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Comic Sans MS" w:cs="Comic Sans MS" w:eastAsia="Comic Sans MS" w:hAnsi="Comic Sans MS"/>
          <w:b w:val="1"/>
          <w:sz w:val="36"/>
          <w:szCs w:val="36"/>
          <w:u w:val="single"/>
        </w:rPr>
      </w:pPr>
      <w:r w:rsidDel="00000000" w:rsidR="00000000" w:rsidRPr="00000000">
        <w:rPr>
          <w:rFonts w:ascii="Comic Sans MS" w:cs="Comic Sans MS" w:eastAsia="Comic Sans MS" w:hAnsi="Comic Sans MS"/>
          <w:b w:val="1"/>
          <w:sz w:val="36"/>
          <w:szCs w:val="36"/>
          <w:u w:val="single"/>
          <w:rtl w:val="0"/>
        </w:rPr>
        <w:t xml:space="preserve">Controlled Open Enrollment (School Choice)</w:t>
      </w:r>
    </w:p>
    <w:p w:rsidR="00000000" w:rsidDel="00000000" w:rsidP="00000000" w:rsidRDefault="00000000" w:rsidRPr="00000000" w14:paraId="00000002">
      <w:pPr>
        <w:spacing w:after="240" w:before="240"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School attendance zones permit parents to enroll their children in a school other than the one to which they have been assigned.  Parents or guardians requesting a student reassignment must complete and submit an application for consideration to the District Hardship Committee.  Please note that transportation is not provided for reassignment requests.</w:t>
      </w:r>
    </w:p>
    <w:p w:rsidR="00000000" w:rsidDel="00000000" w:rsidP="00000000" w:rsidRDefault="00000000" w:rsidRPr="00000000" w14:paraId="00000003">
      <w:pPr>
        <w:spacing w:after="240" w:before="240"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For more information on lists of schools currently at capacity (closed), please call Jack Ham, at Charlotte County Public Schools (941) 255-0808 Option 3.</w:t>
      </w:r>
    </w:p>
    <w:p w:rsidR="00000000" w:rsidDel="00000000" w:rsidP="00000000" w:rsidRDefault="00000000" w:rsidRPr="00000000" w14:paraId="00000004">
      <w:pPr>
        <w:spacing w:after="240" w:before="240"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PLEASE NOTE:</w:t>
      </w:r>
      <w:r w:rsidDel="00000000" w:rsidR="00000000" w:rsidRPr="00000000">
        <w:rPr>
          <w:rFonts w:ascii="Comic Sans MS" w:cs="Comic Sans MS" w:eastAsia="Comic Sans MS" w:hAnsi="Comic Sans MS"/>
          <w:sz w:val="28"/>
          <w:szCs w:val="28"/>
          <w:rtl w:val="0"/>
        </w:rPr>
        <w:t xml:space="preserve"> On December 1, 2023 Reassignments for Semester 1 will be closed for ALL schools.  Any reassignment request received and approved after December 1, 2023 will be processed with an effective date of January 8, 2024 (the first day of second semester). </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